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Pr="005E25DE" w:rsidRDefault="00DC3AC2" w:rsidP="009D7E87">
      <w:pPr>
        <w:autoSpaceDE w:val="0"/>
        <w:jc w:val="right"/>
        <w:rPr>
          <w:i/>
          <w:kern w:val="24"/>
        </w:rPr>
      </w:pPr>
      <w:r>
        <w:rPr>
          <w:i/>
          <w:kern w:val="24"/>
        </w:rPr>
        <w:t>“</w:t>
      </w:r>
      <w:r w:rsidR="009D7E87">
        <w:rPr>
          <w:i/>
          <w:kern w:val="24"/>
        </w:rPr>
        <w:t>ALLEGATO 5”</w:t>
      </w:r>
    </w:p>
    <w:p w:rsidR="003F04AC" w:rsidRDefault="003F04AC" w:rsidP="00DC3AC2">
      <w:pPr>
        <w:autoSpaceDE w:val="0"/>
        <w:jc w:val="center"/>
        <w:rPr>
          <w:b/>
        </w:rPr>
      </w:pPr>
    </w:p>
    <w:p w:rsidR="009D7E87" w:rsidRDefault="009D7E87" w:rsidP="00DC3AC2">
      <w:pPr>
        <w:autoSpaceDE w:val="0"/>
        <w:jc w:val="center"/>
        <w:rPr>
          <w:b/>
        </w:rPr>
      </w:pPr>
      <w:r w:rsidRPr="00D7168D">
        <w:rPr>
          <w:b/>
        </w:rPr>
        <w:t>ELEMENTI ESSENZIALI DEL PROGETTO</w:t>
      </w:r>
    </w:p>
    <w:p w:rsidR="003F04AC" w:rsidRDefault="003F04AC" w:rsidP="00DC3AC2">
      <w:pPr>
        <w:autoSpaceDE w:val="0"/>
        <w:jc w:val="center"/>
      </w:pPr>
    </w:p>
    <w:p w:rsidR="00095133" w:rsidRPr="00095133" w:rsidRDefault="009D7E87" w:rsidP="0009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TITOLO DEL PROGETTO:</w:t>
      </w:r>
      <w:r w:rsidR="00095133" w:rsidRPr="00095133">
        <w:rPr>
          <w:rFonts w:eastAsiaTheme="minorEastAsia"/>
          <w:b/>
          <w:bCs/>
          <w:color w:val="000000"/>
          <w:sz w:val="22"/>
          <w:szCs w:val="22"/>
        </w:rPr>
        <w:t>LA SOLIDARIETA’</w:t>
      </w:r>
    </w:p>
    <w:p w:rsidR="009D7E87" w:rsidRPr="00D7168D" w:rsidRDefault="009D7E87" w:rsidP="009D7E87">
      <w:pPr>
        <w:autoSpaceDE w:val="0"/>
      </w:pPr>
    </w:p>
    <w:p w:rsidR="00095133" w:rsidRDefault="009D7E87" w:rsidP="00211BA3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SETTORE</w:t>
      </w:r>
      <w:r w:rsidR="00095133">
        <w:rPr>
          <w:rFonts w:eastAsia="Calibri"/>
          <w:b/>
          <w:color w:val="000000"/>
        </w:rPr>
        <w:t xml:space="preserve"> e Area di </w:t>
      </w:r>
      <w:r>
        <w:rPr>
          <w:rFonts w:eastAsia="Calibri"/>
          <w:b/>
          <w:color w:val="000000"/>
        </w:rPr>
        <w:t>Intervento</w:t>
      </w:r>
      <w:r w:rsidRPr="00A2577C">
        <w:rPr>
          <w:rFonts w:eastAsia="Calibri"/>
          <w:b/>
          <w:color w:val="000000"/>
        </w:rPr>
        <w:t>:</w:t>
      </w:r>
    </w:p>
    <w:p w:rsidR="00095133" w:rsidRDefault="00095133" w:rsidP="00211BA3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rPr>
          <w:rFonts w:ascii="Arial" w:eastAsiaTheme="minorEastAsia" w:hAnsi="Arial" w:cs="Arial"/>
          <w:b/>
          <w:bCs/>
          <w:color w:val="000000"/>
          <w:sz w:val="20"/>
          <w:szCs w:val="20"/>
        </w:rPr>
      </w:pPr>
      <w:r w:rsidRPr="00095133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SETTORE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</w:rPr>
        <w:t>: A</w:t>
      </w:r>
    </w:p>
    <w:p w:rsidR="00095133" w:rsidRPr="00095133" w:rsidRDefault="00095133" w:rsidP="00211BA3">
      <w:pPr>
        <w:pBdr>
          <w:top w:val="single" w:sz="4" w:space="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rPr>
          <w:rFonts w:ascii="Arial" w:eastAsiaTheme="minorEastAsia" w:hAnsi="Arial" w:cs="Arial"/>
          <w:b/>
          <w:bCs/>
          <w:color w:val="000000"/>
          <w:sz w:val="20"/>
          <w:szCs w:val="20"/>
        </w:rPr>
      </w:pPr>
      <w:r w:rsidRPr="00095133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AREA DI INTERVENTO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</w:rPr>
        <w:t>: 1-6</w:t>
      </w:r>
    </w:p>
    <w:p w:rsidR="009D7E87" w:rsidRPr="00D7168D" w:rsidRDefault="009D7E87" w:rsidP="009D7E87">
      <w:pPr>
        <w:autoSpaceDE w:val="0"/>
      </w:pPr>
    </w:p>
    <w:p w:rsidR="002104BE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OBIETTIVI DEL PROGETTO</w:t>
      </w:r>
      <w:r w:rsidR="002104BE">
        <w:rPr>
          <w:rFonts w:eastAsia="Calibri"/>
          <w:b/>
          <w:color w:val="000000"/>
        </w:rPr>
        <w:t>:</w:t>
      </w:r>
    </w:p>
    <w:p w:rsidR="002104BE" w:rsidRDefault="00E25571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EastAsia" w:hAnsi="Arial" w:cs="Arial"/>
          <w:bCs/>
          <w:color w:val="000000"/>
          <w:sz w:val="20"/>
          <w:szCs w:val="20"/>
        </w:rPr>
        <w:t xml:space="preserve">OBIETTIVI GENERALI: </w:t>
      </w:r>
      <w:r w:rsidR="00C56019">
        <w:rPr>
          <w:rFonts w:ascii="Arial" w:eastAsiaTheme="minorEastAsia" w:hAnsi="Arial" w:cs="Arial"/>
          <w:bCs/>
          <w:color w:val="000000"/>
          <w:sz w:val="20"/>
          <w:szCs w:val="20"/>
        </w:rPr>
        <w:t xml:space="preserve">Nel </w:t>
      </w:r>
      <w:r w:rsidR="004E49E1">
        <w:rPr>
          <w:rFonts w:ascii="Arial" w:eastAsiaTheme="minorEastAsia" w:hAnsi="Arial" w:cs="Arial"/>
          <w:bCs/>
          <w:color w:val="000000"/>
          <w:sz w:val="20"/>
          <w:szCs w:val="20"/>
        </w:rPr>
        <w:t>progetto</w:t>
      </w:r>
      <w:r w:rsidR="00C56019">
        <w:rPr>
          <w:rFonts w:ascii="Arial" w:eastAsiaTheme="minorEastAsia" w:hAnsi="Arial" w:cs="Arial"/>
          <w:bCs/>
          <w:color w:val="000000"/>
          <w:sz w:val="20"/>
          <w:szCs w:val="20"/>
        </w:rPr>
        <w:t xml:space="preserve"> il concetto di autonomia è</w:t>
      </w:r>
      <w:r w:rsidR="002104BE" w:rsidRPr="002104BE">
        <w:rPr>
          <w:rFonts w:ascii="Arial" w:eastAsiaTheme="minorEastAsia" w:hAnsi="Arial" w:cs="Arial"/>
          <w:bCs/>
          <w:color w:val="000000"/>
          <w:sz w:val="20"/>
          <w:szCs w:val="20"/>
        </w:rPr>
        <w:t xml:space="preserve"> legato ad una proiezione extra</w:t>
      </w:r>
      <w:r w:rsidR="00C56019">
        <w:rPr>
          <w:rFonts w:ascii="Arial" w:eastAsiaTheme="minorEastAsia" w:hAnsi="Arial" w:cs="Arial"/>
          <w:bCs/>
          <w:color w:val="000000"/>
          <w:sz w:val="20"/>
          <w:szCs w:val="20"/>
        </w:rPr>
        <w:t xml:space="preserve"> fami</w:t>
      </w:r>
      <w:r w:rsidR="002104BE" w:rsidRPr="002104BE">
        <w:rPr>
          <w:rFonts w:ascii="Arial" w:eastAsiaTheme="minorEastAsia" w:hAnsi="Arial" w:cs="Arial"/>
          <w:bCs/>
          <w:color w:val="000000"/>
          <w:sz w:val="20"/>
          <w:szCs w:val="20"/>
        </w:rPr>
        <w:t>liare, pensando non tanto o solo a quando i genitori non ci saranno più o non saranno più in grado di fornire da soli l’assistenza e l’aiuto necessari, ma ancora di più alla possibilità, pur sufficientemente “supportata”, di una vita indipendente, anche nelle relazioni, quando sia plausibile o auspicabile l’uscita dalla protezione e dalla funzione genitoriale, una volta divenuti adulti, come tutti. Gli obiettivi sino ad ora raggiunti, confermano la necessità di intendere la partecipazione a momenti di “vita indipendente” come step naturale della vita delle persone con disabilità mentale, fisica o plurima – sia questa congenita che acquisita – con particolare attenzione agli obiettivi specifici legati ad ogni persona</w:t>
      </w:r>
      <w:r w:rsidR="002104BE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.</w:t>
      </w:r>
    </w:p>
    <w:p w:rsidR="002104BE" w:rsidRPr="00E25571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b/>
          <w:bCs/>
          <w:color w:val="000000"/>
          <w:sz w:val="20"/>
          <w:szCs w:val="20"/>
        </w:rPr>
      </w:pPr>
      <w:r w:rsidRPr="00E25571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Sostegno alla Domicilarità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2104BE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(</w:t>
      </w:r>
      <w:r w:rsidRPr="002104BE">
        <w:rPr>
          <w:rFonts w:ascii="Arial" w:eastAsiaTheme="minorEastAsia" w:hAnsi="Arial" w:cs="Arial"/>
          <w:color w:val="000000"/>
          <w:sz w:val="20"/>
          <w:szCs w:val="20"/>
        </w:rPr>
        <w:t>I servizi tesi al mantenimento della dimensione della domiciliarità)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2104BE">
        <w:rPr>
          <w:rFonts w:ascii="Arial" w:eastAsiaTheme="minorEastAsia" w:hAnsi="Arial" w:cs="Arial"/>
          <w:color w:val="000000"/>
          <w:sz w:val="20"/>
          <w:szCs w:val="20"/>
          <w:u w:val="single"/>
        </w:rPr>
        <w:t>Assistenza domiciliare diretta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2104BE">
        <w:rPr>
          <w:rFonts w:ascii="Arial" w:eastAsiaTheme="minorEastAsia" w:hAnsi="Arial" w:cs="Arial"/>
          <w:color w:val="000000"/>
          <w:sz w:val="20"/>
          <w:szCs w:val="20"/>
        </w:rPr>
        <w:t xml:space="preserve">- cura dei rapporti con i familiari 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2104BE">
        <w:rPr>
          <w:rFonts w:ascii="Arial" w:eastAsiaTheme="minorEastAsia" w:hAnsi="Arial" w:cs="Arial"/>
          <w:color w:val="000000"/>
          <w:sz w:val="20"/>
          <w:szCs w:val="20"/>
        </w:rPr>
        <w:t xml:space="preserve">- promozione della vita sociale 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2104BE">
        <w:rPr>
          <w:rFonts w:ascii="Arial" w:eastAsiaTheme="minorEastAsia" w:hAnsi="Arial" w:cs="Arial"/>
          <w:color w:val="000000"/>
          <w:sz w:val="20"/>
          <w:szCs w:val="20"/>
        </w:rPr>
        <w:t xml:space="preserve">- supporto alla famiglia 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2104BE">
        <w:rPr>
          <w:rFonts w:ascii="Arial" w:eastAsiaTheme="minorEastAsia" w:hAnsi="Arial" w:cs="Arial"/>
          <w:color w:val="000000"/>
          <w:sz w:val="20"/>
          <w:szCs w:val="20"/>
        </w:rPr>
        <w:t xml:space="preserve">- piccoli aiuti nella gestione domestica/spesa a domicilio 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2104BE">
        <w:rPr>
          <w:sz w:val="20"/>
          <w:szCs w:val="20"/>
        </w:rPr>
        <w:t xml:space="preserve">- </w:t>
      </w:r>
      <w:r w:rsidRPr="002104BE">
        <w:rPr>
          <w:rFonts w:ascii="Arial" w:eastAsiaTheme="minorEastAsia" w:hAnsi="Arial" w:cs="Arial"/>
          <w:color w:val="000000"/>
          <w:sz w:val="20"/>
          <w:szCs w:val="20"/>
        </w:rPr>
        <w:t>accompagnamento a visite sanitarie ed altro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104BE">
        <w:rPr>
          <w:rFonts w:ascii="Arial" w:eastAsiaTheme="minorEastAsia" w:hAnsi="Arial" w:cs="Arial"/>
          <w:sz w:val="20"/>
          <w:szCs w:val="20"/>
        </w:rPr>
        <w:t xml:space="preserve">espletamento pratiche burocratiche </w:t>
      </w:r>
    </w:p>
    <w:p w:rsidR="002104BE" w:rsidRDefault="002104BE" w:rsidP="0021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sz w:val="20"/>
          <w:szCs w:val="20"/>
        </w:rPr>
      </w:pPr>
    </w:p>
    <w:p w:rsidR="008F3F04" w:rsidRDefault="002104BE" w:rsidP="008F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sz w:val="20"/>
          <w:szCs w:val="20"/>
        </w:rPr>
      </w:pPr>
      <w:r w:rsidRPr="002104BE">
        <w:rPr>
          <w:rFonts w:ascii="Arial" w:eastAsiaTheme="minorEastAsia" w:hAnsi="Arial" w:cs="Arial"/>
          <w:sz w:val="20"/>
          <w:szCs w:val="20"/>
        </w:rPr>
        <w:t>Per i disabili:</w:t>
      </w:r>
    </w:p>
    <w:p w:rsidR="008F3F04" w:rsidRDefault="002104BE" w:rsidP="008F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  <w:u w:val="single"/>
        </w:rPr>
      </w:pPr>
      <w:r w:rsidRPr="002104BE">
        <w:rPr>
          <w:rFonts w:ascii="Arial" w:eastAsiaTheme="minorEastAsia" w:hAnsi="Arial" w:cs="Arial"/>
          <w:color w:val="000000"/>
          <w:sz w:val="20"/>
          <w:szCs w:val="20"/>
          <w:u w:val="single"/>
        </w:rPr>
        <w:t xml:space="preserve">Assistenza scolastica </w:t>
      </w:r>
    </w:p>
    <w:p w:rsidR="008F3F04" w:rsidRDefault="002104BE" w:rsidP="008F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8F3F04">
        <w:rPr>
          <w:rFonts w:ascii="Arial" w:eastAsiaTheme="minorEastAsia" w:hAnsi="Arial" w:cs="Arial"/>
          <w:color w:val="000000"/>
          <w:sz w:val="20"/>
          <w:szCs w:val="20"/>
        </w:rPr>
        <w:t xml:space="preserve">sostegno educativo e relazionale, di aiuto personale e accompagnamento al singolo e alla famiglia </w:t>
      </w:r>
    </w:p>
    <w:p w:rsidR="008F3F04" w:rsidRDefault="008F3F04" w:rsidP="008F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</w:p>
    <w:p w:rsidR="008F3F04" w:rsidRPr="00E25571" w:rsidRDefault="008F3F04" w:rsidP="008F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  <w:u w:val="single"/>
        </w:rPr>
      </w:pPr>
      <w:r w:rsidRPr="00E25571">
        <w:rPr>
          <w:rFonts w:ascii="Arial" w:eastAsiaTheme="minorEastAsia" w:hAnsi="Arial" w:cs="Arial"/>
          <w:sz w:val="20"/>
          <w:szCs w:val="20"/>
          <w:u w:val="single"/>
        </w:rPr>
        <w:t xml:space="preserve">Educativa domiciliare </w:t>
      </w:r>
    </w:p>
    <w:p w:rsidR="008F3F04" w:rsidRPr="004E49E1" w:rsidRDefault="008F3F04" w:rsidP="008F3F04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284" w:hanging="284"/>
        <w:rPr>
          <w:sz w:val="20"/>
          <w:szCs w:val="20"/>
        </w:rPr>
      </w:pPr>
      <w:r w:rsidRPr="008F3F04">
        <w:rPr>
          <w:rFonts w:ascii="Arial" w:eastAsiaTheme="minorEastAsia" w:hAnsi="Arial" w:cs="Arial"/>
          <w:color w:val="000000"/>
          <w:sz w:val="20"/>
          <w:szCs w:val="20"/>
        </w:rPr>
        <w:t xml:space="preserve">Interventi socio-educativi rivolti a bambini e a giovani, finalizzati a favorire l’autonomia personale e l’integrazione sociale </w:t>
      </w:r>
    </w:p>
    <w:p w:rsidR="004E49E1" w:rsidRDefault="004E49E1" w:rsidP="004E49E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0"/>
        <w:rPr>
          <w:rFonts w:ascii="Arial" w:eastAsiaTheme="minorEastAsia" w:hAnsi="Arial" w:cs="Arial"/>
          <w:color w:val="000000"/>
          <w:sz w:val="20"/>
          <w:szCs w:val="20"/>
        </w:rPr>
      </w:pPr>
    </w:p>
    <w:p w:rsidR="004E49E1" w:rsidRPr="004E49E1" w:rsidRDefault="004E49E1" w:rsidP="004E49E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0"/>
        <w:rPr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>OBIETTIVI GENERALI</w:t>
      </w:r>
    </w:p>
    <w:p w:rsidR="004E49E1" w:rsidRPr="004E49E1" w:rsidRDefault="004E49E1" w:rsidP="008F3F04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284" w:hanging="284"/>
        <w:rPr>
          <w:sz w:val="20"/>
          <w:szCs w:val="20"/>
        </w:rPr>
      </w:pPr>
      <w:r w:rsidRPr="004E49E1">
        <w:rPr>
          <w:rFonts w:ascii="Arial" w:eastAsiaTheme="minorEastAsia" w:hAnsi="Arial" w:cs="Arial"/>
          <w:color w:val="000000"/>
          <w:sz w:val="20"/>
          <w:szCs w:val="20"/>
        </w:rPr>
        <w:t>Analisi dettagliata dei percorsi di accompagnamento alla “vita indipendente” in atto o “conclusi”</w:t>
      </w:r>
      <w:r>
        <w:rPr>
          <w:rFonts w:ascii="Arial" w:eastAsiaTheme="minorEastAsia" w:hAnsi="Arial" w:cs="Arial"/>
          <w:color w:val="000000"/>
          <w:sz w:val="20"/>
          <w:szCs w:val="20"/>
        </w:rPr>
        <w:t>,</w:t>
      </w:r>
    </w:p>
    <w:p w:rsidR="00E25571" w:rsidRPr="00E25571" w:rsidRDefault="00E25571" w:rsidP="008F3F04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284" w:hanging="284"/>
        <w:rPr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>S</w:t>
      </w:r>
      <w:r w:rsidR="004E49E1" w:rsidRPr="004E49E1">
        <w:rPr>
          <w:rFonts w:ascii="Arial" w:eastAsiaTheme="minorEastAsia" w:hAnsi="Arial" w:cs="Arial"/>
          <w:color w:val="000000"/>
          <w:sz w:val="20"/>
          <w:szCs w:val="20"/>
        </w:rPr>
        <w:t>viluppare le competenze personali nella gestione delle “attività quotidiane”, in un contesto protettoabbinando lo sviluppo delle autonomie possibili con quello di unacapacità di entrare in relazione con gli altri e di condividere</w:t>
      </w:r>
      <w:r w:rsidRPr="00E25571">
        <w:rPr>
          <w:rFonts w:ascii="Arial" w:eastAsiaTheme="minorEastAsia" w:hAnsi="Arial" w:cs="Arial"/>
          <w:color w:val="000000"/>
          <w:sz w:val="20"/>
          <w:szCs w:val="20"/>
        </w:rPr>
        <w:t xml:space="preserve"> in comunanza aspetti di vita quotidiana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; </w:t>
      </w:r>
    </w:p>
    <w:p w:rsidR="00E25571" w:rsidRPr="00E25571" w:rsidRDefault="00E25571" w:rsidP="008F3F04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284" w:hanging="284"/>
        <w:rPr>
          <w:sz w:val="20"/>
          <w:szCs w:val="20"/>
        </w:rPr>
      </w:pPr>
      <w:r>
        <w:rPr>
          <w:rFonts w:ascii="Arial" w:eastAsiaTheme="minorEastAsia" w:hAnsi="Arial" w:cs="Arial"/>
          <w:color w:val="000000"/>
          <w:sz w:val="20"/>
          <w:szCs w:val="20"/>
        </w:rPr>
        <w:t>M</w:t>
      </w:r>
      <w:r w:rsidRPr="00E25571">
        <w:rPr>
          <w:rFonts w:ascii="Arial" w:eastAsiaTheme="minorEastAsia" w:hAnsi="Arial" w:cs="Arial"/>
          <w:color w:val="000000"/>
          <w:sz w:val="20"/>
          <w:szCs w:val="20"/>
        </w:rPr>
        <w:t>isurazione delle autonomie raggiunte sia in termini relazionali sia in termini concreti (svolgimento attivit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à </w:t>
      </w:r>
      <w:r w:rsidRPr="00E25571">
        <w:rPr>
          <w:rFonts w:ascii="Arial" w:eastAsiaTheme="minorEastAsia" w:hAnsi="Arial" w:cs="Arial"/>
          <w:color w:val="000000"/>
          <w:sz w:val="20"/>
          <w:szCs w:val="20"/>
        </w:rPr>
        <w:t>di cura personali, ecc…)</w:t>
      </w:r>
      <w:r>
        <w:rPr>
          <w:rFonts w:ascii="Arial" w:eastAsiaTheme="minorEastAsia" w:hAnsi="Arial" w:cs="Arial"/>
          <w:color w:val="000000"/>
          <w:sz w:val="20"/>
          <w:szCs w:val="20"/>
        </w:rPr>
        <w:t>;</w:t>
      </w:r>
    </w:p>
    <w:p w:rsidR="006C1000" w:rsidRDefault="00E25571" w:rsidP="006C1000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284" w:hanging="284"/>
        <w:rPr>
          <w:rFonts w:ascii="Arial" w:eastAsiaTheme="minorEastAsia" w:hAnsi="Arial" w:cs="Arial"/>
          <w:color w:val="000000"/>
          <w:sz w:val="20"/>
          <w:szCs w:val="20"/>
        </w:rPr>
      </w:pPr>
      <w:r w:rsidRPr="00E25571">
        <w:rPr>
          <w:rFonts w:ascii="Arial" w:eastAsiaTheme="minorEastAsia" w:hAnsi="Arial" w:cs="Arial"/>
          <w:color w:val="000000"/>
          <w:sz w:val="20"/>
          <w:szCs w:val="20"/>
        </w:rPr>
        <w:t>Accompagnamento dei care giver nel processo di “vita indipendente”</w:t>
      </w:r>
      <w:r>
        <w:rPr>
          <w:rFonts w:ascii="Arial" w:eastAsiaTheme="minorEastAsia" w:hAnsi="Arial" w:cs="Arial"/>
          <w:color w:val="000000"/>
          <w:sz w:val="20"/>
          <w:szCs w:val="20"/>
        </w:rPr>
        <w:t>;</w:t>
      </w:r>
    </w:p>
    <w:p w:rsidR="005B035A" w:rsidRDefault="00E25571" w:rsidP="006C1000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left="284" w:hanging="284"/>
        <w:rPr>
          <w:rFonts w:ascii="Arial" w:eastAsiaTheme="minorEastAsia" w:hAnsi="Arial" w:cs="Arial"/>
          <w:color w:val="000000"/>
          <w:sz w:val="20"/>
          <w:szCs w:val="20"/>
        </w:rPr>
      </w:pPr>
      <w:r w:rsidRPr="006C1000">
        <w:rPr>
          <w:rFonts w:ascii="Arial" w:eastAsiaTheme="minorEastAsia" w:hAnsi="Arial" w:cs="Arial"/>
          <w:color w:val="000000"/>
          <w:sz w:val="20"/>
          <w:szCs w:val="20"/>
        </w:rPr>
        <w:t>Affiancamento e collaborazione da parte di volontari del servizio civile in attività inerenti attraverso le linee proposte dal Comune con altre associazioni e/o progetti PAC sul territorio</w:t>
      </w:r>
      <w:r w:rsidR="001C3AAA" w:rsidRPr="006C1000">
        <w:rPr>
          <w:rFonts w:ascii="Arial" w:eastAsiaTheme="minorEastAsia" w:hAnsi="Arial" w:cs="Arial"/>
          <w:color w:val="000000"/>
          <w:sz w:val="20"/>
          <w:szCs w:val="20"/>
        </w:rPr>
        <w:t>.</w:t>
      </w:r>
    </w:p>
    <w:p w:rsidR="006C1000" w:rsidRDefault="006C1000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</w:p>
    <w:p w:rsidR="006C1000" w:rsidRDefault="006C1000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</w:p>
    <w:p w:rsidR="005B035A" w:rsidRPr="008C29B4" w:rsidRDefault="00917E9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17E9A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47" type="#_x0000_t202" style="position:absolute;margin-left:-9pt;margin-top:6.1pt;width:488.2pt;height:301.1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CxbvOCLgIAAFYEAAAOAAAAAAAAAAAAAAAAAC4CAABkcnMv&#10;ZTJvRG9jLnhtbFBLAQItABQABgAIAAAAIQBIWydy2wAAAAcBAAAPAAAAAAAAAAAAAAAAAIgEAABk&#10;cnMvZG93bnJldi54bWxQSwUGAAAAAAQABADzAAAAkAUAAAAA&#10;">
            <v:textbox style="mso-next-textbox:#Casella di testo 2">
              <w:txbxContent>
                <w:p w:rsidR="000E5377" w:rsidRPr="008C29B4" w:rsidRDefault="000E5377" w:rsidP="000E5377">
                  <w:pPr>
                    <w:autoSpaceDE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8C29B4"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  <w:t xml:space="preserve">CONDIZIONI DI SERVIZIO ED ASPETTI ORGANIZZATIVI: </w:t>
                  </w:r>
                </w:p>
                <w:p w:rsidR="000E5377" w:rsidRPr="008C29B4" w:rsidRDefault="000E5377" w:rsidP="000E5377">
                  <w:pPr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</w:rPr>
                  </w:pPr>
                  <w:r w:rsidRPr="008C29B4">
                    <w:rPr>
                      <w:rFonts w:ascii="Arial" w:eastAsiaTheme="minorEastAsia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Numero ore di servizio settimanali dei volontari, ovvero monte ore annuo:30 </w:t>
                  </w:r>
                </w:p>
                <w:p w:rsidR="008C29B4" w:rsidRPr="008C29B4" w:rsidRDefault="000E5377" w:rsidP="008C29B4">
                  <w:pPr>
                    <w:autoSpaceDE w:val="0"/>
                    <w:autoSpaceDN w:val="0"/>
                    <w:adjustRightInd w:val="0"/>
                    <w:spacing w:after="267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</w:rPr>
                  </w:pPr>
                  <w:r w:rsidRPr="008C29B4">
                    <w:rPr>
                      <w:rFonts w:ascii="Arial" w:eastAsiaTheme="minorEastAsia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Giorni di servizio a settimana dei volontari (minimo 5, massimo 6) : 5 </w:t>
                  </w:r>
                </w:p>
                <w:p w:rsidR="000E5377" w:rsidRPr="008C29B4" w:rsidRDefault="000E5377" w:rsidP="008C29B4">
                  <w:pPr>
                    <w:autoSpaceDE w:val="0"/>
                    <w:autoSpaceDN w:val="0"/>
                    <w:adjustRightInd w:val="0"/>
                    <w:spacing w:after="267"/>
                    <w:rPr>
                      <w:rFonts w:ascii="Arial" w:eastAsiaTheme="minorEastAsia" w:hAnsi="Arial" w:cs="Arial"/>
                      <w:color w:val="000000"/>
                      <w:sz w:val="20"/>
                      <w:szCs w:val="20"/>
                    </w:rPr>
                  </w:pPr>
                  <w:r w:rsidRPr="008C29B4">
                    <w:rPr>
                      <w:rFonts w:ascii="Arial" w:eastAsiaTheme="minorEastAsia" w:hAnsi="Arial" w:cs="Arial"/>
                      <w:i/>
                      <w:iCs/>
                      <w:color w:val="000000"/>
                      <w:sz w:val="20"/>
                      <w:szCs w:val="20"/>
                    </w:rPr>
                    <w:t>Eventuali particolari obblighi dei volontari durante il periodo di servizio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6912"/>
                  </w:tblGrid>
                  <w:tr w:rsidR="000E5377" w:rsidRPr="008C29B4" w:rsidTr="000E5377">
                    <w:trPr>
                      <w:trHeight w:val="103"/>
                    </w:trPr>
                    <w:tc>
                      <w:tcPr>
                        <w:tcW w:w="6912" w:type="dxa"/>
                      </w:tcPr>
                      <w:p w:rsidR="000E5377" w:rsidRPr="008C29B4" w:rsidRDefault="000E5377" w:rsidP="000E5377">
                        <w:p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Arial" w:eastAsiaTheme="minorEastAsia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C29B4">
                          <w:rPr>
                            <w:rFonts w:ascii="Arial" w:eastAsiaTheme="minorEastAsia" w:hAnsi="Arial" w:cs="Arial"/>
                            <w:color w:val="000000"/>
                            <w:sz w:val="20"/>
                            <w:szCs w:val="20"/>
                          </w:rPr>
                          <w:t xml:space="preserve"> Al volontario in Servizio Civile verrà richiesto </w:t>
                        </w:r>
                      </w:p>
                    </w:tc>
                  </w:tr>
                </w:tbl>
                <w:p w:rsidR="000E5377" w:rsidRDefault="008C29B4" w:rsidP="000E5377">
                  <w:pPr>
                    <w:rPr>
                      <w:rFonts w:ascii="Arial" w:eastAsiaTheme="minorEastAsia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0E5377">
                    <w:rPr>
                      <w:noProof/>
                    </w:rPr>
                    <w:drawing>
                      <wp:inline distT="0" distB="0" distL="0" distR="0">
                        <wp:extent cx="3990975" cy="1915887"/>
                        <wp:effectExtent l="0" t="0" r="0" b="0"/>
                        <wp:docPr id="19" name="Immagin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7457" cy="19237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5377" w:rsidRDefault="000E5377" w:rsidP="000E5377"/>
                <w:p w:rsidR="004F4E01" w:rsidRDefault="004F4E01" w:rsidP="000E5377">
                  <w:r w:rsidRPr="004F4E01">
                    <w:rPr>
                      <w:noProof/>
                    </w:rPr>
                    <w:drawing>
                      <wp:inline distT="0" distB="0" distL="0" distR="0">
                        <wp:extent cx="3990975" cy="937061"/>
                        <wp:effectExtent l="0" t="0" r="0" b="0"/>
                        <wp:docPr id="20" name="Immagin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8747" cy="955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B035A" w:rsidRPr="008C29B4">
        <w:rPr>
          <w:rFonts w:eastAsia="Calibri"/>
          <w:b/>
          <w:color w:val="000000"/>
          <w:sz w:val="20"/>
          <w:szCs w:val="20"/>
        </w:rPr>
        <w:t>A</w:t>
      </w:r>
      <w:r w:rsidR="009D7E87" w:rsidRPr="008C29B4">
        <w:rPr>
          <w:rFonts w:eastAsia="Calibri"/>
          <w:b/>
          <w:color w:val="000000"/>
          <w:sz w:val="20"/>
          <w:szCs w:val="20"/>
        </w:rPr>
        <w:t>TTIVITÁ</w:t>
      </w:r>
      <w:r w:rsidR="005B035A" w:rsidRPr="008C29B4">
        <w:rPr>
          <w:rFonts w:eastAsia="Calibri"/>
          <w:b/>
          <w:sz w:val="20"/>
          <w:szCs w:val="20"/>
        </w:rPr>
        <w:t xml:space="preserve"> D'IMPIEGO DEI VOLONTARI: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sz w:val="20"/>
          <w:szCs w:val="20"/>
        </w:rPr>
        <w:t xml:space="preserve">Le attività concrete svolte dal volontario all’interno dei progetti nei confronti dell’utenza prevedono: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Accompagnamento per visite sanitarie ed altro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Espletamento pratiche burocratiche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Compagnia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Facilitazione dei rapporti fra la persona disabile e le loro famiglie con i Servizi Sociali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Realizzazioni di trasporti sociali funzionali al raggiungimento di presidi sanitari, centri diurni, o più genericamente luoghi previsti nei progetti individualizzati.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b/>
          <w:bCs/>
          <w:color w:val="000000"/>
          <w:sz w:val="20"/>
          <w:szCs w:val="20"/>
        </w:rPr>
        <w:t xml:space="preserve">Interventi socio-educativi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Accompagnamento all’esterno finalizzato alla realizzazione di esperienze di socializzazione e integrazione in gruppi formali e informali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Supporto nello svolgimento di attività didattica laddove la famiglia non possegga le necessarie capacità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Supporto alla famiglia nella strategia educativa del minore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b/>
          <w:bCs/>
          <w:color w:val="000000"/>
          <w:sz w:val="20"/>
          <w:szCs w:val="20"/>
        </w:rPr>
        <w:t xml:space="preserve">Progetti di comunità comprese le attività estive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Partecipazione del volontario alle attività previste nei vari progetti in affiancamento ed integrazione al personale già attivo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presenza e integrazione del volontario durante le attività di comunità previste (attività di teatro, attività di piscina, altri laboratori previsti) </w:t>
      </w:r>
    </w:p>
    <w:p w:rsidR="005B035A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 xml:space="preserve"> presenza e integrazione del volontario durante le uscite nel fine settimana. </w:t>
      </w:r>
    </w:p>
    <w:p w:rsidR="009D7E87" w:rsidRPr="008C29B4" w:rsidRDefault="005B035A" w:rsidP="006C1000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> presenza e integrazione del volontario nelle attività educative (comprese le attività estive) con la funzione di facilitare l’inserimento del bambino/ragazzo disabile nel gruppo dei pari normodotati o disabili</w:t>
      </w:r>
    </w:p>
    <w:p w:rsidR="009D7E87" w:rsidRDefault="009D7E87" w:rsidP="009D7E87">
      <w:pPr>
        <w:autoSpaceDE w:val="0"/>
        <w:rPr>
          <w:rFonts w:eastAsia="Calibri"/>
          <w:color w:val="000000"/>
        </w:rPr>
      </w:pPr>
    </w:p>
    <w:p w:rsidR="003D3AD0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CRITERI DI SELEZIONE</w:t>
      </w:r>
      <w:r w:rsidR="003D3AD0">
        <w:rPr>
          <w:rFonts w:eastAsia="Calibri"/>
          <w:b/>
          <w:color w:val="000000"/>
        </w:rPr>
        <w:t>:</w:t>
      </w:r>
    </w:p>
    <w:p w:rsidR="003D3AD0" w:rsidRDefault="003D3AD0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 w:rsidRPr="003D3AD0">
        <w:rPr>
          <w:rFonts w:ascii="Arial" w:eastAsiaTheme="minorEastAsia" w:hAnsi="Arial" w:cs="Arial"/>
          <w:color w:val="000000"/>
          <w:sz w:val="22"/>
          <w:szCs w:val="22"/>
        </w:rPr>
        <w:t xml:space="preserve">Criteri UNSC </w:t>
      </w:r>
      <w:r w:rsidRPr="003D3AD0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Determinazione del Direttore Generale dell’ 11/6/2009 n. 173</w:t>
      </w:r>
    </w:p>
    <w:p w:rsidR="004F4E01" w:rsidRDefault="004F4E01" w:rsidP="006C1000">
      <w:pPr>
        <w:autoSpaceDE w:val="0"/>
        <w:rPr>
          <w:rFonts w:eastAsia="Calibri"/>
        </w:rPr>
      </w:pPr>
    </w:p>
    <w:p w:rsidR="004F4E01" w:rsidRPr="004F4E01" w:rsidRDefault="004F4E01" w:rsidP="004F4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r w:rsidRPr="004F4E01">
        <w:rPr>
          <w:rFonts w:ascii="Arial" w:eastAsiaTheme="minorEastAsia" w:hAnsi="Arial" w:cs="Arial"/>
          <w:i/>
          <w:iCs/>
          <w:color w:val="000000"/>
          <w:sz w:val="22"/>
          <w:szCs w:val="22"/>
        </w:rPr>
        <w:lastRenderedPageBreak/>
        <w:t>Eventuali requisiti richiesti ai canditati per la partecipazione al progetto oltre quelli richiesti dalla legge 6 marzo 2001, n. 64</w:t>
      </w:r>
      <w:r>
        <w:rPr>
          <w:rFonts w:ascii="Arial" w:eastAsiaTheme="minorEastAsia" w:hAnsi="Arial" w:cs="Arial"/>
          <w:i/>
          <w:iCs/>
          <w:color w:val="000000"/>
          <w:sz w:val="22"/>
          <w:szCs w:val="22"/>
        </w:rPr>
        <w:t xml:space="preserve">:  </w:t>
      </w:r>
      <w:r w:rsidRPr="004F4E01">
        <w:rPr>
          <w:rFonts w:ascii="Arial" w:eastAsiaTheme="minorEastAsia" w:hAnsi="Arial" w:cs="Arial"/>
          <w:color w:val="000000"/>
          <w:sz w:val="22"/>
          <w:szCs w:val="22"/>
          <w:u w:val="single"/>
        </w:rPr>
        <w:t>non previsti</w:t>
      </w:r>
    </w:p>
    <w:p w:rsidR="009D7E87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</w:p>
    <w:p w:rsidR="009D7E87" w:rsidRDefault="009D7E87" w:rsidP="009D7E87">
      <w:pPr>
        <w:autoSpaceDE w:val="0"/>
        <w:rPr>
          <w:rFonts w:eastAsia="Calibri"/>
          <w:color w:val="000000"/>
        </w:rPr>
      </w:pPr>
    </w:p>
    <w:p w:rsidR="009D7E87" w:rsidRPr="008C29B4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2"/>
          <w:szCs w:val="22"/>
        </w:rPr>
      </w:pPr>
      <w:r w:rsidRPr="008C29B4">
        <w:rPr>
          <w:rFonts w:eastAsia="Calibri"/>
          <w:b/>
          <w:color w:val="000000"/>
          <w:sz w:val="22"/>
          <w:szCs w:val="22"/>
        </w:rPr>
        <w:t>SEDI DI SVOLGIMENTO e POSTI DISPONIBILI:</w:t>
      </w:r>
    </w:p>
    <w:p w:rsidR="005215CE" w:rsidRDefault="005215CE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2"/>
          <w:szCs w:val="22"/>
        </w:rPr>
      </w:pPr>
    </w:p>
    <w:p w:rsidR="005215CE" w:rsidRPr="008C29B4" w:rsidRDefault="004F4E01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Numero dei volontari da impiegare nel progetto:4 </w:t>
      </w:r>
    </w:p>
    <w:p w:rsidR="005215CE" w:rsidRPr="008C29B4" w:rsidRDefault="004F4E01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i/>
          <w:iCs/>
          <w:color w:val="000000"/>
          <w:sz w:val="20"/>
          <w:szCs w:val="20"/>
        </w:rPr>
        <w:t>Numero posti con vitto e alloggio</w:t>
      </w:r>
      <w:r w:rsidRPr="008C29B4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</w:rPr>
        <w:t xml:space="preserve">: 0 </w:t>
      </w:r>
    </w:p>
    <w:p w:rsidR="005215CE" w:rsidRPr="008C29B4" w:rsidRDefault="004F4E01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Numero posti senza vitto e alloggio:4 </w:t>
      </w:r>
    </w:p>
    <w:p w:rsidR="004F4E01" w:rsidRPr="008C29B4" w:rsidRDefault="004F4E01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ascii="Arial" w:eastAsiaTheme="minorEastAsia" w:hAnsi="Arial" w:cs="Arial"/>
          <w:i/>
          <w:iCs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i/>
          <w:iCs/>
          <w:color w:val="000000"/>
          <w:sz w:val="20"/>
          <w:szCs w:val="20"/>
        </w:rPr>
        <w:t>Numero posti con solo vitto:0</w:t>
      </w:r>
    </w:p>
    <w:p w:rsidR="009D7E87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9D7E87" w:rsidRDefault="009D7E87" w:rsidP="009D7E87">
      <w:pPr>
        <w:autoSpaceDE w:val="0"/>
        <w:rPr>
          <w:rFonts w:eastAsia="Calibri"/>
          <w:color w:val="000000"/>
        </w:rPr>
      </w:pPr>
    </w:p>
    <w:p w:rsidR="005215CE" w:rsidRDefault="009D7E87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CARATTERISTICHE </w:t>
      </w:r>
      <w:r w:rsidRPr="00A2577C">
        <w:rPr>
          <w:rFonts w:eastAsia="Calibri"/>
          <w:b/>
          <w:color w:val="000000"/>
        </w:rPr>
        <w:t>CONOSCENZE ACQUISIBILI:</w:t>
      </w:r>
    </w:p>
    <w:p w:rsidR="005215CE" w:rsidRPr="008C29B4" w:rsidRDefault="005215CE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i/>
          <w:iCs/>
          <w:color w:val="000000"/>
          <w:sz w:val="20"/>
          <w:szCs w:val="20"/>
        </w:rPr>
        <w:t xml:space="preserve">Eventuali crediti formativi riconosciuti: nessuno </w:t>
      </w:r>
    </w:p>
    <w:p w:rsidR="005215CE" w:rsidRPr="008C29B4" w:rsidRDefault="005215CE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i/>
          <w:iCs/>
          <w:color w:val="000000"/>
          <w:sz w:val="20"/>
          <w:szCs w:val="20"/>
        </w:rPr>
        <w:t>Eventuali tirocini riconosciuti : nessuno</w:t>
      </w:r>
    </w:p>
    <w:p w:rsidR="005215CE" w:rsidRPr="008C29B4" w:rsidRDefault="005215CE" w:rsidP="0052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i/>
          <w:iCs/>
          <w:color w:val="000000"/>
          <w:sz w:val="20"/>
          <w:szCs w:val="20"/>
        </w:rPr>
        <w:t>Attestazione delle conoscenze acquisite in relazione alle attività svolte durante l’espletamento del servizio utili ai fini del curriculum vitae :</w:t>
      </w:r>
    </w:p>
    <w:p w:rsidR="009D7E87" w:rsidRDefault="009D7E87" w:rsidP="009D7E87">
      <w:pPr>
        <w:autoSpaceDE w:val="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52"/>
        <w:gridCol w:w="5387"/>
      </w:tblGrid>
      <w:tr w:rsidR="005215CE" w:rsidRPr="005215CE" w:rsidTr="000B139E">
        <w:trPr>
          <w:trHeight w:val="84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5215C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Competenze e professionalità acquisibili </w:t>
            </w:r>
          </w:p>
        </w:tc>
      </w:tr>
      <w:tr w:rsidR="005215CE" w:rsidRPr="005215CE" w:rsidTr="00F32361">
        <w:trPr>
          <w:trHeight w:val="15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5215C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Competenze specifiche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5215CE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Specifiche dell’esperienza vissuta nel progetto: </w:t>
            </w:r>
          </w:p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5215C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(miglioramento nella formazione e la preparazione professionale generale della persona) </w:t>
            </w:r>
          </w:p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5215C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(capacità di osservazione, di relazione, di problem-solving di decisione, di comunicazione, di organizzazione del proprio lavoro, di gestione del tempo, di adattamento a diversi ambienti, attitudine al lavoro in rete, spirito di iniziativa, flessibilità, visione d’insieme, puntualità...) </w:t>
            </w:r>
          </w:p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5215C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(capacità di gestione di un servizio, progettazione di iniziative, rete con il territorio...) </w:t>
            </w:r>
          </w:p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5215CE" w:rsidRPr="005215CE" w:rsidTr="000B139E">
        <w:trPr>
          <w:trHeight w:val="84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CE" w:rsidRPr="005215CE" w:rsidRDefault="005215CE" w:rsidP="005215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5215C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Competenze trasversali </w:t>
            </w:r>
          </w:p>
        </w:tc>
      </w:tr>
      <w:tr w:rsidR="000B139E" w:rsidRPr="000B139E" w:rsidTr="00F32361">
        <w:trPr>
          <w:trHeight w:val="10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Tecniche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Capacità di gestire le informazioni </w:t>
            </w:r>
          </w:p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Capacità di documentare le attività svolte </w:t>
            </w:r>
          </w:p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Capacità di lavorare per progetti </w:t>
            </w:r>
          </w:p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Capacità di relazionarsi, comunicare e coinvolgere in maniera adeguata </w:t>
            </w:r>
          </w:p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 </w:t>
            </w: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Comunicazione visiva </w:t>
            </w:r>
          </w:p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0B139E" w:rsidRPr="000B139E" w:rsidTr="00F32361">
        <w:trPr>
          <w:trHeight w:val="5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Cognitive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Le competenze cognitive saranno funzionali ad una maggiore efficienza lavorativa e organizzativa: capacità di analisi, ampliamento delle conoscenze, capacità decisionale e di iniziativa nella soluzione dei problemi (problemsolving). </w:t>
            </w:r>
          </w:p>
        </w:tc>
      </w:tr>
      <w:tr w:rsidR="000B139E" w:rsidRPr="000B139E" w:rsidTr="00F32361">
        <w:trPr>
          <w:trHeight w:val="5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Sociali e di sviluppo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Competenze utili alla promozione dell’organizzazione che realizza il progetto, ma anche di se stessi: capacità nella ricerca di relazioni sinergiche e propositive, creazione di reti di rapporti all’esterno, lavoro all’interno di un gruppo. </w:t>
            </w:r>
          </w:p>
        </w:tc>
      </w:tr>
      <w:tr w:rsidR="000B139E" w:rsidRPr="000B139E" w:rsidTr="00F32361">
        <w:trPr>
          <w:trHeight w:val="5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Dinamiche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9E" w:rsidRPr="000B139E" w:rsidRDefault="000B139E" w:rsidP="000B139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B139E"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  <w:t xml:space="preserve">Importanti per muoversi verso il miglioramento e l’accrescimento della propria professionalità: competitività come forza di stimolo al saper fare di più e meglio, gestione e valorizzazione </w:t>
            </w:r>
          </w:p>
        </w:tc>
      </w:tr>
    </w:tbl>
    <w:p w:rsidR="005215CE" w:rsidRDefault="005215CE" w:rsidP="009D7E87">
      <w:pPr>
        <w:autoSpaceDE w:val="0"/>
      </w:pPr>
    </w:p>
    <w:p w:rsidR="005215CE" w:rsidRDefault="005215CE" w:rsidP="009D7E87">
      <w:pPr>
        <w:autoSpaceDE w:val="0"/>
      </w:pPr>
    </w:p>
    <w:p w:rsidR="009D7E87" w:rsidRPr="00A2577C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lastRenderedPageBreak/>
        <w:t>FORMAZIONE SPECIFICA DEI VOLONTARI:</w:t>
      </w:r>
    </w:p>
    <w:p w:rsidR="009D7E87" w:rsidRDefault="009D7E87" w:rsidP="009D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r>
        <w:t>voce 40</w:t>
      </w:r>
    </w:p>
    <w:p w:rsidR="00B64CA1" w:rsidRPr="00B64CA1" w:rsidRDefault="009D7E87" w:rsidP="00B64CA1">
      <w:pPr>
        <w:pStyle w:val="Default"/>
        <w:rPr>
          <w:rFonts w:ascii="Arial" w:eastAsiaTheme="minorEastAsia" w:hAnsi="Arial" w:cs="Arial"/>
          <w:lang w:eastAsia="it-IT"/>
        </w:rPr>
      </w:pPr>
      <w:r>
        <w:t>voce 41</w:t>
      </w:r>
    </w:p>
    <w:p w:rsidR="00B64CA1" w:rsidRPr="00B64CA1" w:rsidRDefault="00B64CA1" w:rsidP="00B64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2"/>
          <w:szCs w:val="22"/>
        </w:rPr>
      </w:pPr>
      <w:r w:rsidRPr="00B64CA1">
        <w:rPr>
          <w:rFonts w:ascii="Arial" w:eastAsiaTheme="minorEastAsia" w:hAnsi="Arial" w:cs="Arial"/>
          <w:i/>
          <w:iCs/>
          <w:color w:val="000000"/>
          <w:sz w:val="22"/>
          <w:szCs w:val="22"/>
        </w:rPr>
        <w:t xml:space="preserve">Contenuti della formazione: </w:t>
      </w:r>
    </w:p>
    <w:tbl>
      <w:tblPr>
        <w:tblW w:w="966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35"/>
        <w:gridCol w:w="7726"/>
      </w:tblGrid>
      <w:tr w:rsidR="00F51C1A" w:rsidRPr="00B64CA1" w:rsidTr="003C2C77">
        <w:trPr>
          <w:trHeight w:val="63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7" w:rsidRDefault="003C2C77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B64CA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PRIMA FASE 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7" w:rsidRDefault="003C2C77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</w:p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B64CA1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MODULO PER LA FORMAZIONE INFORMAZIONE CONNESSI AI RISCHI SULL’IMPIEGO DEI VOLONTARI </w:t>
            </w:r>
          </w:p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B64CA1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IL PRIMO MODULO AVRÀ AD OGGETTO L’ INFORMATIVA SUI RISCHI CONNESSI ALL’IMPIEGO DEI VOLONTARI NEL PROGETTO , COME PREVISTO NELLE “LINEE GUIDA PER LA FORMAZIONE GENERALE DEI GIOVANI IN SERVIZIO CIVILE NAZIONALE” APPROVATO CON DECRETO DEL CAPO DIPARTIMENTO DELLA PRESIDENZA DEL CONSIGLIO DEI MINISTRI; </w:t>
            </w:r>
          </w:p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B64CA1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PER COMPLESSIVE 10 ORE IN 2 GIORNATE FORMATIVE. </w:t>
            </w:r>
          </w:p>
        </w:tc>
      </w:tr>
      <w:tr w:rsidR="00F51C1A" w:rsidRPr="00B64CA1" w:rsidTr="003C2C77">
        <w:trPr>
          <w:trHeight w:val="3992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7" w:rsidRDefault="003C2C77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B64CA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SECONDA FASE 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77" w:rsidRDefault="003C2C77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</w:p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64CA1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CONCETTI GENERALI RIGUARDO DISABILITÀ: TIPOLOGIE E CLASSIFICAZIONE. LA DISABILITÀ IN </w:t>
            </w:r>
          </w:p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B64CA1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ETÀ EVOLUTIVA. LA DISABILITÀ TRA DEFICIT E RISORSA. </w:t>
            </w:r>
          </w:p>
          <w:p w:rsid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  <w:r w:rsidRPr="00B64CA1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LA FRAGILITÀ E LA NON AUTOSUFFICIENZA; </w:t>
            </w:r>
          </w:p>
          <w:p w:rsidR="004377E4" w:rsidRPr="00B64CA1" w:rsidRDefault="004377E4" w:rsidP="00F51C1A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90"/>
              <w:tblOverlap w:val="never"/>
              <w:tblW w:w="7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14"/>
            </w:tblGrid>
            <w:tr w:rsidR="004377E4" w:rsidRPr="00B63F7F" w:rsidTr="003C2C77">
              <w:trPr>
                <w:trHeight w:val="799"/>
              </w:trPr>
              <w:tc>
                <w:tcPr>
                  <w:tcW w:w="7214" w:type="dxa"/>
                </w:tcPr>
                <w:p w:rsidR="004377E4" w:rsidRPr="00B63F7F" w:rsidRDefault="004377E4" w:rsidP="004377E4">
                  <w:pPr>
                    <w:autoSpaceDE w:val="0"/>
                    <w:autoSpaceDN w:val="0"/>
                    <w:adjustRightInd w:val="0"/>
                    <w:ind w:left="-74"/>
                    <w:rPr>
                      <w:rFonts w:ascii="Arial" w:eastAsiaTheme="minorEastAsia" w:hAnsi="Arial" w:cs="Arial"/>
                      <w:color w:val="000000"/>
                      <w:sz w:val="18"/>
                      <w:szCs w:val="18"/>
                    </w:rPr>
                  </w:pPr>
                  <w:r w:rsidRPr="00B64CA1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PREVENZIONE E STILI DI VITA ELEMENTI DI UTILIZZO DEGLI STRUMENTI, DELLE</w:t>
                  </w:r>
                  <w:r w:rsidRPr="00B63F7F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METODOLOGIE E DELLE TECNICHE DEL LAVORO CON PARTICOLARE ATTENZIONE ALLE ATTIVITÀ E AGLI INTERVENTI DI CARATTERE EDUCATIVO, DI AIUTO ALLE PERSONE E DI ANIMAZIONE DEL TEMPO LIBERO. </w:t>
                  </w:r>
                </w:p>
                <w:p w:rsidR="004377E4" w:rsidRPr="00B63F7F" w:rsidRDefault="004377E4" w:rsidP="004377E4">
                  <w:pPr>
                    <w:autoSpaceDE w:val="0"/>
                    <w:autoSpaceDN w:val="0"/>
                    <w:adjustRightInd w:val="0"/>
                    <w:ind w:left="-74"/>
                    <w:rPr>
                      <w:rFonts w:ascii="Arial" w:eastAsiaTheme="minorEastAsia" w:hAnsi="Arial" w:cs="Arial"/>
                      <w:color w:val="000000"/>
                      <w:sz w:val="18"/>
                      <w:szCs w:val="18"/>
                    </w:rPr>
                  </w:pPr>
                  <w:r w:rsidRPr="00B63F7F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-LETTURA DEL TERRITORIO: LE DIVERSE CARATTERISTICHE AMBIENTALI E SOCIALI CHE INFLUISCONO SUI SOGGETTI PER UNA MIGLIORE CONDIZIONE DI INTEGRAZIONE O DI EMARGINAZIONE; </w:t>
                  </w:r>
                </w:p>
                <w:p w:rsidR="004377E4" w:rsidRDefault="004377E4" w:rsidP="004377E4">
                  <w:pPr>
                    <w:autoSpaceDE w:val="0"/>
                    <w:autoSpaceDN w:val="0"/>
                    <w:adjustRightInd w:val="0"/>
                    <w:ind w:left="-74"/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B63F7F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LA RELAZIONE (LA SOSPENSIONE DEL GIUDIZIO E L’ACCETTAZIONE INCONDIZIONATA DELL’ALTRO, L’AUTENTICITÀ NELLA RELAZIONE, LA RILEVAZIONE DE</w:t>
                  </w:r>
                  <w:r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I BISOGNI DELL’ALTRO, L’ASCOLTO </w:t>
                  </w:r>
                  <w:r w:rsidRPr="00B63F7F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EMPATICO,IMMEDESIMAZIONE ED IDENTIFICAZIONE</w:t>
                  </w:r>
                </w:p>
                <w:p w:rsidR="004377E4" w:rsidRPr="004377E4" w:rsidRDefault="004377E4" w:rsidP="004377E4">
                  <w:pPr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color w:val="000000"/>
                      <w:sz w:val="18"/>
                      <w:szCs w:val="18"/>
                    </w:rPr>
                  </w:pPr>
                  <w:r w:rsidRPr="004377E4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- GLI ASPETTI PSICOLOGICI E SOCIALI DELLA DISABILITÀ </w:t>
                  </w:r>
                </w:p>
                <w:p w:rsidR="004377E4" w:rsidRPr="004377E4" w:rsidRDefault="004377E4" w:rsidP="004377E4">
                  <w:pPr>
                    <w:autoSpaceDE w:val="0"/>
                    <w:autoSpaceDN w:val="0"/>
                    <w:adjustRightInd w:val="0"/>
                    <w:ind w:left="-74"/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4377E4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PER COMPLESSIVE 40 ORE DISTRIBUITE IN 10 INCONTRI</w:t>
                  </w:r>
                </w:p>
                <w:p w:rsidR="004377E4" w:rsidRPr="00B63F7F" w:rsidRDefault="004377E4" w:rsidP="004377E4">
                  <w:pPr>
                    <w:autoSpaceDE w:val="0"/>
                    <w:autoSpaceDN w:val="0"/>
                    <w:adjustRightInd w:val="0"/>
                    <w:ind w:left="-74"/>
                    <w:rPr>
                      <w:rFonts w:ascii="Arial" w:eastAsiaTheme="minorEastAsia" w:hAnsi="Arial" w:cs="Arial"/>
                      <w:color w:val="000000"/>
                    </w:rPr>
                  </w:pPr>
                </w:p>
              </w:tc>
            </w:tr>
          </w:tbl>
          <w:p w:rsidR="00B64CA1" w:rsidRPr="00B64CA1" w:rsidRDefault="00B64CA1" w:rsidP="00B64CA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F51C1A" w:rsidRPr="004377E4" w:rsidTr="003C2C77">
        <w:trPr>
          <w:trHeight w:val="55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D5" w:rsidRDefault="000E14D5" w:rsidP="004377E4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377E4" w:rsidRPr="004377E4" w:rsidRDefault="004377E4" w:rsidP="004377E4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4377E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TERZA FASE 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481" w:type="dxa"/>
              <w:tblInd w:w="1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481"/>
            </w:tblGrid>
            <w:tr w:rsidR="004377E4" w:rsidRPr="004377E4" w:rsidTr="003C2C77">
              <w:trPr>
                <w:trHeight w:val="1748"/>
              </w:trPr>
              <w:tc>
                <w:tcPr>
                  <w:tcW w:w="7481" w:type="dxa"/>
                </w:tcPr>
                <w:p w:rsidR="00F51C1A" w:rsidRDefault="00F51C1A" w:rsidP="00F51C1A">
                  <w:pPr>
                    <w:autoSpaceDE w:val="0"/>
                    <w:autoSpaceDN w:val="0"/>
                    <w:adjustRightInd w:val="0"/>
                    <w:ind w:hanging="250"/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</w:pPr>
                </w:p>
                <w:p w:rsidR="00F51C1A" w:rsidRDefault="00F51C1A" w:rsidP="00F51C1A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4377E4" w:rsidRPr="004377E4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IGUARDANTE LA CAPACITÀ DI GESTIRE LE DINAMICHE RELAZIONALI, I METODI E LA</w:t>
                  </w:r>
                  <w:r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 CONDUZIONE DI GRUPPI DI LAVORO</w:t>
                  </w:r>
                  <w:r w:rsidR="004377E4" w:rsidRPr="004377E4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. IL RAGG</w:t>
                  </w:r>
                  <w:r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IUNGIMENTO DEGLI OBIETTIVI DEL P</w:t>
                  </w:r>
                  <w:r w:rsidR="004377E4" w:rsidRPr="004377E4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ERCORSO FORMATIVO PREVEDE UN LAVORO TEORICO PRATICO SU</w:t>
                  </w:r>
                  <w:r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GLI ASPETTI M</w:t>
                  </w:r>
                  <w:r w:rsidR="004377E4" w:rsidRPr="004377E4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OTIVAZIONALI, LE DINAMICHE RELAZIONALI, IL LAVORO DI GRUPPO LA CAPACITÀ DI GESTIRE SITUAZIONI DI DIFFICOLTÀ, LA GESTIONE E LA RISOLUZIONE DI CONFLITTI INTERPERSONALI NELL’AMBITO LAVORATIVO. </w:t>
                  </w:r>
                </w:p>
                <w:p w:rsidR="004377E4" w:rsidRPr="004377E4" w:rsidRDefault="004377E4" w:rsidP="00F51C1A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="Arial" w:eastAsiaTheme="minorEastAsia" w:hAnsi="Arial" w:cs="Arial"/>
                      <w:color w:val="000000"/>
                      <w:sz w:val="18"/>
                      <w:szCs w:val="18"/>
                    </w:rPr>
                  </w:pPr>
                  <w:r w:rsidRPr="004377E4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PER COMPLESSIVE 12 ORE DISTRIBUITE IN 3 GIORNI </w:t>
                  </w:r>
                </w:p>
              </w:tc>
            </w:tr>
          </w:tbl>
          <w:p w:rsidR="004377E4" w:rsidRPr="004377E4" w:rsidRDefault="004377E4" w:rsidP="004377E4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E14D5" w:rsidRPr="000E14D5" w:rsidTr="003C2C77">
        <w:trPr>
          <w:trHeight w:val="1523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D5" w:rsidRDefault="000E14D5" w:rsidP="000E14D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000000"/>
              </w:rPr>
            </w:pPr>
          </w:p>
          <w:p w:rsidR="000E14D5" w:rsidRPr="000E14D5" w:rsidRDefault="000E14D5" w:rsidP="000E14D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E14D5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QUARTA FASE 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D5" w:rsidRDefault="000E14D5" w:rsidP="000E14D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</w:p>
          <w:p w:rsidR="000E14D5" w:rsidRPr="000E14D5" w:rsidRDefault="000E14D5" w:rsidP="000E14D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0E14D5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PREVEDE NOZIONI TEORICHE ED ESERCITAZIONI PRATICHE SU: </w:t>
            </w:r>
          </w:p>
          <w:p w:rsidR="00FE6359" w:rsidRPr="00FE6359" w:rsidRDefault="000E14D5" w:rsidP="00FE635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hanging="141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  <w:r w:rsidRPr="00FE6359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IL PROGETTO INDIVIDUALE DI ASSISTENZA </w:t>
            </w:r>
          </w:p>
          <w:p w:rsidR="00FE6359" w:rsidRPr="00FE6359" w:rsidRDefault="000E14D5" w:rsidP="00FE635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hanging="141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  <w:r w:rsidRPr="00FE6359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>IL LAVORO DI GRUPPO E IL LAVORO SUL CASO</w:t>
            </w:r>
          </w:p>
          <w:p w:rsidR="000E14D5" w:rsidRPr="00FE6359" w:rsidRDefault="000E14D5" w:rsidP="00FE635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hanging="141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E6359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IL CONTESTO SOCIALE TERRITORIALE DEGLI INTERVENTI </w:t>
            </w:r>
          </w:p>
          <w:p w:rsidR="00FE6359" w:rsidRPr="00FE6359" w:rsidRDefault="000E14D5" w:rsidP="00FE635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hanging="141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</w:pPr>
            <w:r w:rsidRPr="00FE6359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 xml:space="preserve">LA RETE DEI SERVIZI E I SOGGETTI UTENTI </w:t>
            </w:r>
          </w:p>
          <w:p w:rsidR="000E14D5" w:rsidRDefault="000E14D5" w:rsidP="00FE6359">
            <w:pPr>
              <w:autoSpaceDE w:val="0"/>
              <w:autoSpaceDN w:val="0"/>
              <w:adjustRightInd w:val="0"/>
              <w:ind w:left="317" w:hanging="141"/>
              <w:rPr>
                <w:rFonts w:ascii="Arial" w:eastAsiaTheme="minorEastAsia" w:hAnsi="Arial" w:cs="Arial"/>
                <w:b/>
                <w:bCs/>
                <w:color w:val="000000"/>
              </w:rPr>
            </w:pPr>
            <w:r w:rsidRPr="000E14D5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</w:rPr>
              <w:t>LABORATORIO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38"/>
            </w:tblGrid>
            <w:tr w:rsidR="00FE6359" w:rsidRPr="00FE6359" w:rsidTr="003C2C77">
              <w:trPr>
                <w:trHeight w:val="783"/>
              </w:trPr>
              <w:tc>
                <w:tcPr>
                  <w:tcW w:w="7238" w:type="dxa"/>
                </w:tcPr>
                <w:p w:rsidR="00FE6359" w:rsidRPr="00FE6359" w:rsidRDefault="00FE6359" w:rsidP="00FE6359">
                  <w:pPr>
                    <w:autoSpaceDE w:val="0"/>
                    <w:autoSpaceDN w:val="0"/>
                    <w:adjustRightInd w:val="0"/>
                    <w:ind w:left="68"/>
                    <w:rPr>
                      <w:rFonts w:ascii="Arial" w:eastAsiaTheme="minorEastAsia" w:hAnsi="Arial" w:cs="Arial"/>
                      <w:color w:val="000000"/>
                      <w:sz w:val="18"/>
                      <w:szCs w:val="18"/>
                    </w:rPr>
                  </w:pPr>
                  <w:r w:rsidRPr="00FE6359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- COME SI COSTRUISCE UN PEI: DEFINIZIONE ED ADEGUAMENTO </w:t>
                  </w:r>
                </w:p>
                <w:p w:rsidR="00FE6359" w:rsidRDefault="00FE6359" w:rsidP="00FE6359">
                  <w:pPr>
                    <w:autoSpaceDE w:val="0"/>
                    <w:autoSpaceDN w:val="0"/>
                    <w:adjustRightInd w:val="0"/>
                    <w:ind w:left="68"/>
                    <w:rPr>
                      <w:rFonts w:ascii="Arial" w:eastAsiaTheme="minorEastAsia" w:hAnsi="Arial" w:cs="Arial"/>
                      <w:color w:val="000000"/>
                      <w:sz w:val="18"/>
                      <w:szCs w:val="18"/>
                    </w:rPr>
                  </w:pPr>
                  <w:r w:rsidRPr="00FE6359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 xml:space="preserve">- LAVORARE PER PROGETTI </w:t>
                  </w:r>
                </w:p>
                <w:p w:rsidR="00FE6359" w:rsidRPr="00FE6359" w:rsidRDefault="00FE6359" w:rsidP="00FE6359">
                  <w:pPr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color w:val="000000"/>
                      <w:sz w:val="18"/>
                      <w:szCs w:val="18"/>
                    </w:rPr>
                  </w:pPr>
                  <w:r w:rsidRPr="00FE6359">
                    <w:rPr>
                      <w:rFonts w:ascii="Arial" w:eastAsiaTheme="minorEastAsia" w:hAnsi="Arial" w:cs="Arial"/>
                      <w:bCs/>
                      <w:color w:val="000000"/>
                      <w:sz w:val="18"/>
                      <w:szCs w:val="18"/>
                    </w:rPr>
                    <w:t>PER COMPLESSIVE 10ORE DISTRIBUITE IN 3 INCONTRI</w:t>
                  </w:r>
                </w:p>
              </w:tc>
            </w:tr>
          </w:tbl>
          <w:p w:rsidR="00FE6359" w:rsidRPr="000E14D5" w:rsidRDefault="00FE6359" w:rsidP="000E14D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</w:p>
        </w:tc>
      </w:tr>
    </w:tbl>
    <w:p w:rsidR="00E27B8B" w:rsidRPr="008C29B4" w:rsidRDefault="00E27B8B" w:rsidP="00E2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rPr>
          <w:rFonts w:ascii="Arial" w:eastAsiaTheme="minorEastAsia" w:hAnsi="Arial" w:cs="Arial"/>
          <w:color w:val="000000"/>
          <w:sz w:val="20"/>
          <w:szCs w:val="20"/>
        </w:rPr>
      </w:pPr>
      <w:r w:rsidRPr="008C29B4">
        <w:rPr>
          <w:rFonts w:ascii="Arial" w:eastAsiaTheme="minorEastAsia" w:hAnsi="Arial" w:cs="Arial"/>
          <w:color w:val="000000"/>
          <w:sz w:val="20"/>
          <w:szCs w:val="20"/>
        </w:rPr>
        <w:t>La durata della formazione specifica sarà di 72 ore suddivisa in 4 moduli;</w:t>
      </w:r>
    </w:p>
    <w:p w:rsidR="00E27B8B" w:rsidRPr="008C29B4" w:rsidRDefault="00E27B8B" w:rsidP="00E2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rPr>
          <w:rFonts w:ascii="Arial" w:eastAsiaTheme="minorEastAsia" w:hAnsi="Arial" w:cs="Arial"/>
          <w:bCs/>
          <w:color w:val="000000"/>
          <w:sz w:val="22"/>
          <w:szCs w:val="22"/>
        </w:rPr>
      </w:pPr>
      <w:r w:rsidRPr="008C29B4">
        <w:rPr>
          <w:rFonts w:ascii="Arial" w:eastAsiaTheme="minorEastAsia" w:hAnsi="Arial" w:cs="Arial"/>
          <w:bCs/>
          <w:color w:val="000000"/>
          <w:sz w:val="20"/>
          <w:szCs w:val="20"/>
        </w:rPr>
        <w:t>La formazione sarà completata entro il 90° giorno dall’avvio del progetto</w:t>
      </w:r>
    </w:p>
    <w:sectPr w:rsidR="00E27B8B" w:rsidRPr="008C29B4" w:rsidSect="003C2C77">
      <w:headerReference w:type="default" r:id="rId10"/>
      <w:pgSz w:w="11906" w:h="16838"/>
      <w:pgMar w:top="141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9D" w:rsidRDefault="00FD579D" w:rsidP="00914E5E">
      <w:r>
        <w:separator/>
      </w:r>
    </w:p>
  </w:endnote>
  <w:endnote w:type="continuationSeparator" w:id="1">
    <w:p w:rsidR="00FD579D" w:rsidRDefault="00FD579D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9D" w:rsidRDefault="00FD579D" w:rsidP="00914E5E">
      <w:r>
        <w:separator/>
      </w:r>
    </w:p>
  </w:footnote>
  <w:footnote w:type="continuationSeparator" w:id="1">
    <w:p w:rsidR="00FD579D" w:rsidRDefault="00FD579D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23" name="Immagine 23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4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0B56D9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0B56D9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25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0B56D9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0B56D9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2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05D"/>
    <w:multiLevelType w:val="hybridMultilevel"/>
    <w:tmpl w:val="8228B840"/>
    <w:lvl w:ilvl="0" w:tplc="FFD08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B237F"/>
    <w:multiLevelType w:val="hybridMultilevel"/>
    <w:tmpl w:val="2CDC4552"/>
    <w:lvl w:ilvl="0" w:tplc="A20A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828164F"/>
    <w:multiLevelType w:val="hybridMultilevel"/>
    <w:tmpl w:val="10806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3DD5"/>
    <w:rsid w:val="00095133"/>
    <w:rsid w:val="000A0683"/>
    <w:rsid w:val="000A0E9B"/>
    <w:rsid w:val="000A26D2"/>
    <w:rsid w:val="000A4B79"/>
    <w:rsid w:val="000A5F69"/>
    <w:rsid w:val="000A7A85"/>
    <w:rsid w:val="000B139E"/>
    <w:rsid w:val="000B230A"/>
    <w:rsid w:val="000B2454"/>
    <w:rsid w:val="000B56D9"/>
    <w:rsid w:val="000B5FAF"/>
    <w:rsid w:val="000B7D44"/>
    <w:rsid w:val="000C1EA1"/>
    <w:rsid w:val="000C26A7"/>
    <w:rsid w:val="000C370C"/>
    <w:rsid w:val="000C3E12"/>
    <w:rsid w:val="000C400D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14D5"/>
    <w:rsid w:val="000E2C0D"/>
    <w:rsid w:val="000E5377"/>
    <w:rsid w:val="000F5AF5"/>
    <w:rsid w:val="000F706C"/>
    <w:rsid w:val="00103D7E"/>
    <w:rsid w:val="001050EF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815DC"/>
    <w:rsid w:val="00183C1B"/>
    <w:rsid w:val="00192540"/>
    <w:rsid w:val="0019312F"/>
    <w:rsid w:val="0019316E"/>
    <w:rsid w:val="001968DC"/>
    <w:rsid w:val="001A1E78"/>
    <w:rsid w:val="001A652A"/>
    <w:rsid w:val="001A7FE3"/>
    <w:rsid w:val="001C3AAA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04BE"/>
    <w:rsid w:val="00211BA3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ACC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B5B5A"/>
    <w:rsid w:val="003C0393"/>
    <w:rsid w:val="003C2C77"/>
    <w:rsid w:val="003C589D"/>
    <w:rsid w:val="003D3AD0"/>
    <w:rsid w:val="003D545E"/>
    <w:rsid w:val="003D716A"/>
    <w:rsid w:val="003E3F1B"/>
    <w:rsid w:val="003E4FAA"/>
    <w:rsid w:val="003E5011"/>
    <w:rsid w:val="003E5DD7"/>
    <w:rsid w:val="003F04AC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377E4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49E1"/>
    <w:rsid w:val="004E5B24"/>
    <w:rsid w:val="004E5E24"/>
    <w:rsid w:val="004E6AC7"/>
    <w:rsid w:val="004F3558"/>
    <w:rsid w:val="004F4BEC"/>
    <w:rsid w:val="004F4E01"/>
    <w:rsid w:val="00504379"/>
    <w:rsid w:val="005045A9"/>
    <w:rsid w:val="005116B0"/>
    <w:rsid w:val="00514EE6"/>
    <w:rsid w:val="005215CE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035A"/>
    <w:rsid w:val="005B3999"/>
    <w:rsid w:val="005B4A4D"/>
    <w:rsid w:val="005B5158"/>
    <w:rsid w:val="005C574D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1000"/>
    <w:rsid w:val="006C31EA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665EA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C29B4"/>
    <w:rsid w:val="008D027B"/>
    <w:rsid w:val="008D35B1"/>
    <w:rsid w:val="008D392F"/>
    <w:rsid w:val="008D74A2"/>
    <w:rsid w:val="008E668D"/>
    <w:rsid w:val="008E68C9"/>
    <w:rsid w:val="008F1B96"/>
    <w:rsid w:val="008F3E6B"/>
    <w:rsid w:val="008F3F04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17E9A"/>
    <w:rsid w:val="00924145"/>
    <w:rsid w:val="00933EF3"/>
    <w:rsid w:val="009357B3"/>
    <w:rsid w:val="0094778F"/>
    <w:rsid w:val="00956151"/>
    <w:rsid w:val="00957648"/>
    <w:rsid w:val="00972AF8"/>
    <w:rsid w:val="00980DAE"/>
    <w:rsid w:val="00980F62"/>
    <w:rsid w:val="00985265"/>
    <w:rsid w:val="00985B5F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4532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63F7F"/>
    <w:rsid w:val="00B64CA1"/>
    <w:rsid w:val="00B72520"/>
    <w:rsid w:val="00B73ACA"/>
    <w:rsid w:val="00B7449B"/>
    <w:rsid w:val="00B75A82"/>
    <w:rsid w:val="00B8274B"/>
    <w:rsid w:val="00B86283"/>
    <w:rsid w:val="00B95CB0"/>
    <w:rsid w:val="00B9657F"/>
    <w:rsid w:val="00B96B3E"/>
    <w:rsid w:val="00BA4EAA"/>
    <w:rsid w:val="00BA72A5"/>
    <w:rsid w:val="00BB285B"/>
    <w:rsid w:val="00BB5200"/>
    <w:rsid w:val="00BC0C56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26F7B"/>
    <w:rsid w:val="00C30184"/>
    <w:rsid w:val="00C427DF"/>
    <w:rsid w:val="00C46EDC"/>
    <w:rsid w:val="00C50646"/>
    <w:rsid w:val="00C54099"/>
    <w:rsid w:val="00C5601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5488C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25571"/>
    <w:rsid w:val="00E27B8B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2361"/>
    <w:rsid w:val="00F33DE5"/>
    <w:rsid w:val="00F3417D"/>
    <w:rsid w:val="00F36DF7"/>
    <w:rsid w:val="00F46D9F"/>
    <w:rsid w:val="00F51C1A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D579D"/>
    <w:rsid w:val="00FE3D45"/>
    <w:rsid w:val="00FE6359"/>
    <w:rsid w:val="00FF3E1F"/>
    <w:rsid w:val="00FF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6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8F7C8-9C2D-4048-ACA9-6AFF81B0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Comune SBU</cp:lastModifiedBy>
  <cp:revision>26</cp:revision>
  <cp:lastPrinted>2017-12-21T13:40:00Z</cp:lastPrinted>
  <dcterms:created xsi:type="dcterms:W3CDTF">2018-07-02T12:50:00Z</dcterms:created>
  <dcterms:modified xsi:type="dcterms:W3CDTF">2018-07-04T11:06:00Z</dcterms:modified>
</cp:coreProperties>
</file>